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F8" w:rsidRDefault="00AF0244">
      <w:bookmarkStart w:id="0" w:name="_GoBack"/>
      <w:bookmarkEnd w:id="0"/>
      <w:r>
        <w:rPr>
          <w:noProof/>
        </w:rPr>
        <w:drawing>
          <wp:inline distT="0" distB="0" distL="0" distR="0" wp14:anchorId="5B82667A" wp14:editId="4D4C647F">
            <wp:extent cx="5568696" cy="3831336"/>
            <wp:effectExtent l="0" t="0" r="13335" b="17145"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F0244" w:rsidRDefault="00AF0244"/>
    <w:p w:rsidR="00AF0244" w:rsidRDefault="00AF0244">
      <w:r>
        <w:rPr>
          <w:noProof/>
        </w:rPr>
        <w:drawing>
          <wp:inline distT="0" distB="0" distL="0" distR="0" wp14:anchorId="5D8BB739" wp14:editId="4141E762">
            <wp:extent cx="5568696" cy="3831336"/>
            <wp:effectExtent l="0" t="0" r="13335" b="17145"/>
            <wp:docPr id="2" name="Ch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F0244" w:rsidRDefault="00AF0244"/>
    <w:p w:rsidR="00AF0244" w:rsidRDefault="00AF0244">
      <w:r>
        <w:rPr>
          <w:noProof/>
        </w:rPr>
        <w:lastRenderedPageBreak/>
        <w:drawing>
          <wp:inline distT="0" distB="0" distL="0" distR="0" wp14:anchorId="38188993" wp14:editId="01B61F8A">
            <wp:extent cx="5559552" cy="3822192"/>
            <wp:effectExtent l="0" t="0" r="22225" b="26035"/>
            <wp:docPr id="3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F0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44"/>
    <w:rsid w:val="005403F8"/>
    <w:rsid w:val="008049C8"/>
    <w:rsid w:val="00863CDE"/>
    <w:rsid w:val="00A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E46A0F-4230-45D6-8C24-6EC679D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Purdue_Misc\AGRY%20365\2012\Lab%20Material\Lab%202%20CEC\Ca,%20Mg,%20and%20K%20standard%20curv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Purdue_Misc\AGRY%20365\2012\Lab%20Material\Lab%202%20CEC\Ca,%20Mg,%20and%20K%20standard%20curv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Purdue_Misc\AGRY%20365\2012\Lab%20Material\Lab%202%20CEC\Ca,%20Mg,%20and%20K%20standard%20curv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K Standard Curve</c:v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0.17339495977636943"/>
                  <c:y val="0.238840180438438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1800" b="1" baseline="0"/>
                      <a:t>y = 8.5544x + 0.0357
R² = 0.9971</a:t>
                    </a:r>
                    <a:endParaRPr lang="en-US" sz="1800" b="1"/>
                  </a:p>
                </c:rich>
              </c:tx>
              <c:numFmt formatCode="General" sourceLinked="0"/>
            </c:trendlineLbl>
          </c:trendline>
          <c:xVal>
            <c:numRef>
              <c:f>Sheet1!$B$26:$B$29</c:f>
              <c:numCache>
                <c:formatCode>General</c:formatCode>
                <c:ptCount val="4"/>
                <c:pt idx="0">
                  <c:v>5.16E-2</c:v>
                </c:pt>
                <c:pt idx="1">
                  <c:v>0.12690000000000001</c:v>
                </c:pt>
                <c:pt idx="2">
                  <c:v>0.27189999999999998</c:v>
                </c:pt>
                <c:pt idx="3">
                  <c:v>0.58499999999999996</c:v>
                </c:pt>
              </c:numCache>
            </c:numRef>
          </c:xVal>
          <c:yVal>
            <c:numRef>
              <c:f>Sheet1!$A$26:$A$29</c:f>
              <c:numCache>
                <c:formatCode>General</c:formatCode>
                <c:ptCount val="4"/>
                <c:pt idx="0">
                  <c:v>0.5</c:v>
                </c:pt>
                <c:pt idx="1">
                  <c:v>1</c:v>
                </c:pt>
                <c:pt idx="2">
                  <c:v>2.5</c:v>
                </c:pt>
                <c:pt idx="3">
                  <c:v>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2033392"/>
        <c:axId val="202033952"/>
      </c:scatterChart>
      <c:valAx>
        <c:axId val="2020333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02033952"/>
        <c:crosses val="autoZero"/>
        <c:crossBetween val="midCat"/>
      </c:valAx>
      <c:valAx>
        <c:axId val="202033952"/>
        <c:scaling>
          <c:orientation val="minMax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Standard Concentration (ppm)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0203339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Ca Standard Curve</c:v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0.11777769242259352"/>
                  <c:y val="0.30866017634320531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800" b="1"/>
                  </a:pPr>
                  <a:endParaRPr lang="en-US"/>
                </a:p>
              </c:txPr>
            </c:trendlineLbl>
          </c:trendline>
          <c:xVal>
            <c:numRef>
              <c:f>Sheet1!$B$2:$B$5</c:f>
              <c:numCache>
                <c:formatCode>General</c:formatCode>
                <c:ptCount val="4"/>
                <c:pt idx="0">
                  <c:v>9.1000000000000004E-3</c:v>
                </c:pt>
                <c:pt idx="1">
                  <c:v>7.0000000000000007E-2</c:v>
                </c:pt>
                <c:pt idx="2">
                  <c:v>0.1042</c:v>
                </c:pt>
                <c:pt idx="3">
                  <c:v>0.19939999999999999</c:v>
                </c:pt>
              </c:numCache>
            </c:numRef>
          </c:xVal>
          <c:yVal>
            <c:numRef>
              <c:f>Sheet1!$A$2:$A$5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4736576"/>
        <c:axId val="244737136"/>
      </c:scatterChart>
      <c:valAx>
        <c:axId val="2447365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44737136"/>
        <c:crosses val="autoZero"/>
        <c:crossBetween val="midCat"/>
      </c:valAx>
      <c:valAx>
        <c:axId val="244737136"/>
        <c:scaling>
          <c:orientation val="minMax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Standard Concentration (ppm)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4473657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Mg Standard Curve</c:v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0.18633611423117388"/>
                  <c:y val="0.2743988754960132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800" b="1"/>
                  </a:pPr>
                  <a:endParaRPr lang="en-US"/>
                </a:p>
              </c:txPr>
            </c:trendlineLbl>
          </c:trendline>
          <c:xVal>
            <c:numRef>
              <c:f>Sheet1!$B$12:$B$16</c:f>
              <c:numCache>
                <c:formatCode>General</c:formatCode>
                <c:ptCount val="5"/>
                <c:pt idx="0">
                  <c:v>8.8999999999999999E-3</c:v>
                </c:pt>
                <c:pt idx="1">
                  <c:v>0.21870000000000001</c:v>
                </c:pt>
                <c:pt idx="2">
                  <c:v>0.41510000000000002</c:v>
                </c:pt>
                <c:pt idx="3">
                  <c:v>0.81659999999999999</c:v>
                </c:pt>
                <c:pt idx="4">
                  <c:v>0.98180000000000001</c:v>
                </c:pt>
              </c:numCache>
            </c:numRef>
          </c:xVal>
          <c:yVal>
            <c:numRef>
              <c:f>Sheet1!$A$12:$A$16</c:f>
              <c:numCache>
                <c:formatCode>General</c:formatCode>
                <c:ptCount val="5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1.6</c:v>
                </c:pt>
                <c:pt idx="4">
                  <c:v>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4739376"/>
        <c:axId val="244739936"/>
      </c:scatterChart>
      <c:valAx>
        <c:axId val="244739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44739936"/>
        <c:crosses val="autoZero"/>
        <c:crossBetween val="midCat"/>
      </c:valAx>
      <c:valAx>
        <c:axId val="244739936"/>
        <c:scaling>
          <c:orientation val="minMax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Standard</a:t>
                </a:r>
                <a:r>
                  <a:rPr lang="en-US" baseline="0"/>
                  <a:t> Concentration (ppm)</a:t>
                </a:r>
                <a:endParaRPr lang="en-US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4473937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Unknown</cp:lastModifiedBy>
  <cp:revision>2</cp:revision>
  <dcterms:created xsi:type="dcterms:W3CDTF">2016-09-12T13:38:00Z</dcterms:created>
  <dcterms:modified xsi:type="dcterms:W3CDTF">2016-09-12T13:38:00Z</dcterms:modified>
</cp:coreProperties>
</file>